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21" w:rsidRPr="001A1321" w:rsidRDefault="001A1321" w:rsidP="001A1321">
      <w:pPr>
        <w:widowControl/>
        <w:shd w:val="clear" w:color="auto" w:fill="FFFFFF"/>
        <w:jc w:val="center"/>
        <w:textAlignment w:val="top"/>
        <w:outlineLvl w:val="0"/>
        <w:rPr>
          <w:rFonts w:ascii="微软雅黑" w:eastAsia="微软雅黑" w:hAnsi="微软雅黑" w:cs="宋体"/>
          <w:b/>
          <w:bCs/>
          <w:color w:val="000000"/>
          <w:kern w:val="36"/>
          <w:sz w:val="48"/>
          <w:szCs w:val="48"/>
        </w:rPr>
      </w:pPr>
      <w:r w:rsidRPr="001A1321">
        <w:rPr>
          <w:rFonts w:ascii="微软雅黑" w:eastAsia="微软雅黑" w:hAnsi="微软雅黑" w:cs="宋体" w:hint="eastAsia"/>
          <w:b/>
          <w:bCs/>
          <w:color w:val="000000"/>
          <w:kern w:val="36"/>
          <w:sz w:val="48"/>
          <w:szCs w:val="48"/>
        </w:rPr>
        <w:t>河南省市场监督管理局办公室</w:t>
      </w:r>
    </w:p>
    <w:p w:rsidR="001A1321" w:rsidRPr="001A1321" w:rsidRDefault="001A1321" w:rsidP="001A1321">
      <w:pPr>
        <w:widowControl/>
        <w:shd w:val="clear" w:color="auto" w:fill="FFFFFF"/>
        <w:jc w:val="center"/>
        <w:textAlignment w:val="top"/>
        <w:outlineLvl w:val="0"/>
        <w:rPr>
          <w:rFonts w:ascii="微软雅黑" w:eastAsia="微软雅黑" w:hAnsi="微软雅黑" w:cs="宋体"/>
          <w:b/>
          <w:bCs/>
          <w:color w:val="000000"/>
          <w:kern w:val="36"/>
          <w:sz w:val="48"/>
          <w:szCs w:val="48"/>
        </w:rPr>
      </w:pPr>
      <w:r w:rsidRPr="001A1321">
        <w:rPr>
          <w:rFonts w:ascii="微软雅黑" w:eastAsia="微软雅黑" w:hAnsi="微软雅黑" w:cs="宋体" w:hint="eastAsia"/>
          <w:b/>
          <w:bCs/>
          <w:color w:val="000000"/>
          <w:kern w:val="36"/>
          <w:sz w:val="48"/>
          <w:szCs w:val="48"/>
        </w:rPr>
        <w:t>关于2019年检验检测机构“双随机、一公开”监督检查工作通报</w:t>
      </w:r>
    </w:p>
    <w:p w:rsidR="001A1321" w:rsidRPr="001A1321" w:rsidRDefault="001A1321" w:rsidP="001A1321">
      <w:pPr>
        <w:widowControl/>
        <w:shd w:val="clear" w:color="auto" w:fill="FFFFFF"/>
        <w:jc w:val="center"/>
        <w:textAlignment w:val="top"/>
        <w:rPr>
          <w:rFonts w:ascii="微软雅黑" w:eastAsia="微软雅黑" w:hAnsi="微软雅黑" w:cs="宋体"/>
          <w:color w:val="000000"/>
          <w:kern w:val="0"/>
          <w:szCs w:val="21"/>
        </w:rPr>
      </w:pPr>
      <w:r w:rsidRPr="001A1321">
        <w:rPr>
          <w:rFonts w:ascii="微软雅黑" w:eastAsia="微软雅黑" w:hAnsi="微软雅黑" w:cs="宋体" w:hint="eastAsia"/>
          <w:color w:val="000000"/>
          <w:kern w:val="0"/>
          <w:szCs w:val="21"/>
        </w:rPr>
        <w:t xml:space="preserve">　　</w:t>
      </w:r>
      <w:proofErr w:type="gramStart"/>
      <w:r w:rsidRPr="001A1321">
        <w:rPr>
          <w:rFonts w:ascii="微软雅黑" w:eastAsia="微软雅黑" w:hAnsi="微软雅黑" w:cs="宋体" w:hint="eastAsia"/>
          <w:color w:val="000000"/>
          <w:kern w:val="0"/>
          <w:szCs w:val="21"/>
          <w:shd w:val="clear" w:color="auto" w:fill="FFFFFF"/>
        </w:rPr>
        <w:t>豫市监办</w:t>
      </w:r>
      <w:proofErr w:type="gramEnd"/>
      <w:r w:rsidRPr="001A1321">
        <w:rPr>
          <w:rFonts w:ascii="微软雅黑" w:eastAsia="微软雅黑" w:hAnsi="微软雅黑" w:cs="宋体" w:hint="eastAsia"/>
          <w:color w:val="000000"/>
          <w:kern w:val="0"/>
          <w:szCs w:val="21"/>
          <w:shd w:val="clear" w:color="auto" w:fill="FFFFFF"/>
        </w:rPr>
        <w:t>〔2020〕111号</w:t>
      </w:r>
    </w:p>
    <w:p w:rsidR="001A1321" w:rsidRPr="001A1321" w:rsidRDefault="001A1321" w:rsidP="001A1321">
      <w:pPr>
        <w:widowControl/>
        <w:shd w:val="clear" w:color="auto" w:fill="FFFFFF"/>
        <w:jc w:val="left"/>
        <w:textAlignment w:val="top"/>
        <w:rPr>
          <w:rFonts w:ascii="微软雅黑" w:eastAsia="微软雅黑" w:hAnsi="微软雅黑" w:cs="宋体"/>
          <w:color w:val="000000"/>
          <w:kern w:val="0"/>
          <w:szCs w:val="21"/>
        </w:rPr>
      </w:pPr>
    </w:p>
    <w:p w:rsidR="001A1321" w:rsidRPr="001A1321" w:rsidRDefault="001A1321" w:rsidP="001A1321">
      <w:pPr>
        <w:widowControl/>
        <w:shd w:val="clear" w:color="auto" w:fill="FFFFFF"/>
        <w:jc w:val="left"/>
        <w:textAlignment w:val="top"/>
        <w:rPr>
          <w:rFonts w:ascii="微软雅黑" w:eastAsia="微软雅黑" w:hAnsi="微软雅黑" w:cs="宋体"/>
          <w:color w:val="000000"/>
          <w:kern w:val="0"/>
          <w:szCs w:val="21"/>
        </w:rPr>
      </w:pPr>
      <w:r w:rsidRPr="001A1321">
        <w:rPr>
          <w:rFonts w:ascii="微软雅黑" w:eastAsia="微软雅黑" w:hAnsi="微软雅黑" w:cs="宋体" w:hint="eastAsia"/>
          <w:color w:val="000000"/>
          <w:kern w:val="0"/>
          <w:szCs w:val="21"/>
        </w:rPr>
        <w:t>       根据国家市场监管总局、生态环境部、国家药监局 《关于组织开展2019年度检验检测机构监督抽查工作的通知》（</w:t>
      </w:r>
      <w:proofErr w:type="gramStart"/>
      <w:r w:rsidRPr="001A1321">
        <w:rPr>
          <w:rFonts w:ascii="微软雅黑" w:eastAsia="微软雅黑" w:hAnsi="微软雅黑" w:cs="宋体" w:hint="eastAsia"/>
          <w:color w:val="000000"/>
          <w:kern w:val="0"/>
          <w:szCs w:val="21"/>
        </w:rPr>
        <w:t>国市监检测</w:t>
      </w:r>
      <w:proofErr w:type="gramEnd"/>
      <w:r w:rsidRPr="001A1321">
        <w:rPr>
          <w:rFonts w:ascii="微软雅黑" w:eastAsia="微软雅黑" w:hAnsi="微软雅黑" w:cs="宋体" w:hint="eastAsia"/>
          <w:color w:val="000000"/>
          <w:kern w:val="0"/>
          <w:szCs w:val="21"/>
        </w:rPr>
        <w:t>〔2019〕111号）和《关于印发2019年检验检测机构资质认定监督抽查工作方案》（</w:t>
      </w:r>
      <w:proofErr w:type="gramStart"/>
      <w:r w:rsidRPr="001A1321">
        <w:rPr>
          <w:rFonts w:ascii="微软雅黑" w:eastAsia="微软雅黑" w:hAnsi="微软雅黑" w:cs="宋体" w:hint="eastAsia"/>
          <w:color w:val="000000"/>
          <w:kern w:val="0"/>
          <w:szCs w:val="21"/>
        </w:rPr>
        <w:t>豫市监</w:t>
      </w:r>
      <w:proofErr w:type="gramEnd"/>
      <w:r w:rsidRPr="001A1321">
        <w:rPr>
          <w:rFonts w:ascii="微软雅黑" w:eastAsia="微软雅黑" w:hAnsi="微软雅黑" w:cs="宋体" w:hint="eastAsia"/>
          <w:color w:val="000000"/>
          <w:kern w:val="0"/>
          <w:szCs w:val="21"/>
        </w:rPr>
        <w:t>〔2019〕220号）的要求，河南省市场监督管理局联合省生态环境保护厅于2019年9月组织开展了全省检验检测机构资质认定“双随机”监督抽查工作。经省局同意，现将有关情况通报如下：</w:t>
      </w:r>
    </w:p>
    <w:p w:rsidR="001A1321" w:rsidRPr="001A1321" w:rsidRDefault="001A1321" w:rsidP="001A1321">
      <w:pPr>
        <w:widowControl/>
        <w:shd w:val="clear" w:color="auto" w:fill="FFFFFF"/>
        <w:jc w:val="left"/>
        <w:textAlignment w:val="top"/>
        <w:rPr>
          <w:rFonts w:ascii="微软雅黑" w:eastAsia="微软雅黑" w:hAnsi="微软雅黑" w:cs="宋体"/>
          <w:color w:val="000000"/>
          <w:kern w:val="0"/>
          <w:szCs w:val="21"/>
        </w:rPr>
      </w:pPr>
      <w:r w:rsidRPr="001A1321">
        <w:rPr>
          <w:rFonts w:ascii="微软雅黑" w:eastAsia="微软雅黑" w:hAnsi="微软雅黑" w:cs="宋体" w:hint="eastAsia"/>
          <w:color w:val="000000"/>
          <w:kern w:val="0"/>
          <w:szCs w:val="21"/>
        </w:rPr>
        <w:t xml:space="preserve">　　一、 总体情况</w:t>
      </w:r>
    </w:p>
    <w:p w:rsidR="001A1321" w:rsidRPr="001A1321" w:rsidRDefault="001A1321" w:rsidP="001A1321">
      <w:pPr>
        <w:widowControl/>
        <w:shd w:val="clear" w:color="auto" w:fill="FFFFFF"/>
        <w:jc w:val="left"/>
        <w:textAlignment w:val="top"/>
        <w:rPr>
          <w:rFonts w:ascii="微软雅黑" w:eastAsia="微软雅黑" w:hAnsi="微软雅黑" w:cs="宋体"/>
          <w:color w:val="000000"/>
          <w:kern w:val="0"/>
          <w:szCs w:val="21"/>
        </w:rPr>
      </w:pPr>
      <w:r w:rsidRPr="001A1321">
        <w:rPr>
          <w:rFonts w:ascii="微软雅黑" w:eastAsia="微软雅黑" w:hAnsi="微软雅黑" w:cs="宋体" w:hint="eastAsia"/>
          <w:color w:val="000000"/>
          <w:kern w:val="0"/>
          <w:szCs w:val="21"/>
        </w:rPr>
        <w:t xml:space="preserve">　　这次检查的重点是“未经检验检测或者以篡改数据、结果等方式，出具虚假检验检测数据、结果”等严重违法违规行为。为此，省市场监管局举办了由全省监管和执法人员参加的检验检测机构 “双随机、</w:t>
      </w:r>
      <w:proofErr w:type="gramStart"/>
      <w:r w:rsidRPr="001A1321">
        <w:rPr>
          <w:rFonts w:ascii="微软雅黑" w:eastAsia="微软雅黑" w:hAnsi="微软雅黑" w:cs="宋体" w:hint="eastAsia"/>
          <w:color w:val="000000"/>
          <w:kern w:val="0"/>
          <w:szCs w:val="21"/>
        </w:rPr>
        <w:t>一</w:t>
      </w:r>
      <w:proofErr w:type="gramEnd"/>
      <w:r w:rsidRPr="001A1321">
        <w:rPr>
          <w:rFonts w:ascii="微软雅黑" w:eastAsia="微软雅黑" w:hAnsi="微软雅黑" w:cs="宋体" w:hint="eastAsia"/>
          <w:color w:val="000000"/>
          <w:kern w:val="0"/>
          <w:szCs w:val="21"/>
        </w:rPr>
        <w:t>公开”监督检查随机抽取仪式，省局主要领导亲自出席仪式并讲话，省政协委员、消费者代表及20余家新闻媒体共同见证了随机抽取仪式。现场按5%抽查比例,共抽取了18个省辖市105家机构，其中生态环境监测领域40家，机动车检验检测领域40家，食品检验机构25家。各级市场监管部门根据现场监督检查情况，按照《检验检测机构资质认定管理办法》有关规定，共撤销2家机构的资质认定证书;注销3家机构的资质认定证书;责令存在出具的检验检测数据、结果失实，超资质认定能力范围出具报告等问题的50家机构进行整改，共处罚款53万余元。</w:t>
      </w:r>
    </w:p>
    <w:p w:rsidR="001A1321" w:rsidRPr="001A1321" w:rsidRDefault="001A1321" w:rsidP="001A1321">
      <w:pPr>
        <w:widowControl/>
        <w:shd w:val="clear" w:color="auto" w:fill="FFFFFF"/>
        <w:jc w:val="left"/>
        <w:textAlignment w:val="top"/>
        <w:rPr>
          <w:rFonts w:ascii="微软雅黑" w:eastAsia="微软雅黑" w:hAnsi="微软雅黑" w:cs="宋体"/>
          <w:color w:val="000000"/>
          <w:kern w:val="0"/>
          <w:szCs w:val="21"/>
        </w:rPr>
      </w:pPr>
      <w:r w:rsidRPr="001A1321">
        <w:rPr>
          <w:rFonts w:ascii="微软雅黑" w:eastAsia="微软雅黑" w:hAnsi="微软雅黑" w:cs="宋体" w:hint="eastAsia"/>
          <w:color w:val="000000"/>
          <w:kern w:val="0"/>
          <w:szCs w:val="21"/>
        </w:rPr>
        <w:t xml:space="preserve">　　二、检查中发现的主要问题</w:t>
      </w:r>
    </w:p>
    <w:p w:rsidR="001A1321" w:rsidRPr="001A1321" w:rsidRDefault="001A1321" w:rsidP="001A1321">
      <w:pPr>
        <w:widowControl/>
        <w:shd w:val="clear" w:color="auto" w:fill="FFFFFF"/>
        <w:jc w:val="left"/>
        <w:textAlignment w:val="top"/>
        <w:rPr>
          <w:rFonts w:ascii="微软雅黑" w:eastAsia="微软雅黑" w:hAnsi="微软雅黑" w:cs="宋体"/>
          <w:color w:val="000000"/>
          <w:kern w:val="0"/>
          <w:szCs w:val="21"/>
        </w:rPr>
      </w:pPr>
      <w:r w:rsidRPr="001A1321">
        <w:rPr>
          <w:rFonts w:ascii="微软雅黑" w:eastAsia="微软雅黑" w:hAnsi="微软雅黑" w:cs="宋体" w:hint="eastAsia"/>
          <w:color w:val="000000"/>
          <w:kern w:val="0"/>
          <w:szCs w:val="21"/>
        </w:rPr>
        <w:lastRenderedPageBreak/>
        <w:t xml:space="preserve">　　（一）依法依规开展检验检测的意识薄弱。少数检验检测机构法律观念淡薄、社会责任意识和风险意识较差，保证检验检测公正性的内部约束机制不够完善，存在非授权签字人签发检验检测报告、缺少检测记录或编造检测报告，超出资质认定证书规定的检验检测能力范围出具检验检测报告、未经检验检测直接出具检验检测数据、结果等问题。</w:t>
      </w:r>
    </w:p>
    <w:p w:rsidR="001A1321" w:rsidRPr="001A1321" w:rsidRDefault="001A1321" w:rsidP="001A1321">
      <w:pPr>
        <w:widowControl/>
        <w:shd w:val="clear" w:color="auto" w:fill="FFFFFF"/>
        <w:jc w:val="left"/>
        <w:textAlignment w:val="top"/>
        <w:rPr>
          <w:rFonts w:ascii="微软雅黑" w:eastAsia="微软雅黑" w:hAnsi="微软雅黑" w:cs="宋体"/>
          <w:color w:val="000000"/>
          <w:kern w:val="0"/>
          <w:szCs w:val="21"/>
        </w:rPr>
      </w:pPr>
      <w:r w:rsidRPr="001A1321">
        <w:rPr>
          <w:rFonts w:ascii="微软雅黑" w:eastAsia="微软雅黑" w:hAnsi="微软雅黑" w:cs="宋体" w:hint="eastAsia"/>
          <w:color w:val="000000"/>
          <w:kern w:val="0"/>
          <w:szCs w:val="21"/>
        </w:rPr>
        <w:t xml:space="preserve">　　（二）环境及检测设备方面问题突出。部分检测机构未按检验检测方法要求配备相应环境设施或现有环境设施不能满足检验检测方法要求，检测设备无合法溯源证书，未按规定要求进行检定或校准，缺少检测仪器设备使用记录。检测仪器设备档案信息不全，部分仪器设备没有状态标识或状态标识管理混乱等问题。</w:t>
      </w:r>
    </w:p>
    <w:p w:rsidR="001A1321" w:rsidRPr="001A1321" w:rsidRDefault="001A1321" w:rsidP="001A1321">
      <w:pPr>
        <w:widowControl/>
        <w:shd w:val="clear" w:color="auto" w:fill="FFFFFF"/>
        <w:jc w:val="left"/>
        <w:textAlignment w:val="top"/>
        <w:rPr>
          <w:rFonts w:ascii="微软雅黑" w:eastAsia="微软雅黑" w:hAnsi="微软雅黑" w:cs="宋体"/>
          <w:color w:val="000000"/>
          <w:kern w:val="0"/>
          <w:szCs w:val="21"/>
        </w:rPr>
      </w:pPr>
      <w:r w:rsidRPr="001A1321">
        <w:rPr>
          <w:rFonts w:ascii="微软雅黑" w:eastAsia="微软雅黑" w:hAnsi="微软雅黑" w:cs="宋体" w:hint="eastAsia"/>
          <w:color w:val="000000"/>
          <w:kern w:val="0"/>
          <w:szCs w:val="21"/>
        </w:rPr>
        <w:t xml:space="preserve">　　（三）样品存放和检验检测原始记录严重违规。主要表现部分检测机构原始记录不完整，缺少现场检测仪器使用记录信息。部分检测机构存在不按标准开展检验检测工作，机动车检验特别是综合性能检测数据及报告中普遍存在缺项漏项的问题。部分机构存在检验检测数据和报告无法溯源，涉嫌存在数据失实或虚假的违法行为。个别机构缺少样品接收状态描述，接受后的样品无惟一性标识，样品管理混乱等。多家检验检测机构的样品室没有样品冷藏保存设备且无冷藏条件记录。个别检测机构水质样品超过保质期，但仍然出具检验检测报告。</w:t>
      </w:r>
    </w:p>
    <w:p w:rsidR="001A1321" w:rsidRPr="001A1321" w:rsidRDefault="001A1321" w:rsidP="001A1321">
      <w:pPr>
        <w:widowControl/>
        <w:shd w:val="clear" w:color="auto" w:fill="FFFFFF"/>
        <w:jc w:val="left"/>
        <w:textAlignment w:val="top"/>
        <w:rPr>
          <w:rFonts w:ascii="微软雅黑" w:eastAsia="微软雅黑" w:hAnsi="微软雅黑" w:cs="宋体"/>
          <w:color w:val="000000"/>
          <w:kern w:val="0"/>
          <w:szCs w:val="21"/>
        </w:rPr>
      </w:pPr>
      <w:r w:rsidRPr="001A1321">
        <w:rPr>
          <w:rFonts w:ascii="微软雅黑" w:eastAsia="微软雅黑" w:hAnsi="微软雅黑" w:cs="宋体" w:hint="eastAsia"/>
          <w:color w:val="000000"/>
          <w:kern w:val="0"/>
          <w:szCs w:val="21"/>
        </w:rPr>
        <w:t xml:space="preserve">　　三、下一步工作措施</w:t>
      </w:r>
    </w:p>
    <w:p w:rsidR="001A1321" w:rsidRPr="001A1321" w:rsidRDefault="001A1321" w:rsidP="001A1321">
      <w:pPr>
        <w:widowControl/>
        <w:shd w:val="clear" w:color="auto" w:fill="FFFFFF"/>
        <w:jc w:val="left"/>
        <w:textAlignment w:val="top"/>
        <w:rPr>
          <w:rFonts w:ascii="微软雅黑" w:eastAsia="微软雅黑" w:hAnsi="微软雅黑" w:cs="宋体"/>
          <w:color w:val="000000"/>
          <w:kern w:val="0"/>
          <w:szCs w:val="21"/>
        </w:rPr>
      </w:pPr>
      <w:r w:rsidRPr="001A1321">
        <w:rPr>
          <w:rFonts w:ascii="微软雅黑" w:eastAsia="微软雅黑" w:hAnsi="微软雅黑" w:cs="宋体" w:hint="eastAsia"/>
          <w:color w:val="000000"/>
          <w:kern w:val="0"/>
          <w:szCs w:val="21"/>
        </w:rPr>
        <w:t xml:space="preserve">　　（一）认真开展后续整改，落实主体责任。</w:t>
      </w:r>
    </w:p>
    <w:p w:rsidR="001A1321" w:rsidRPr="001A1321" w:rsidRDefault="001A1321" w:rsidP="001A1321">
      <w:pPr>
        <w:widowControl/>
        <w:shd w:val="clear" w:color="auto" w:fill="FFFFFF"/>
        <w:jc w:val="left"/>
        <w:textAlignment w:val="top"/>
        <w:rPr>
          <w:rFonts w:ascii="微软雅黑" w:eastAsia="微软雅黑" w:hAnsi="微软雅黑" w:cs="宋体"/>
          <w:color w:val="000000"/>
          <w:kern w:val="0"/>
          <w:szCs w:val="21"/>
        </w:rPr>
      </w:pPr>
      <w:r w:rsidRPr="001A1321">
        <w:rPr>
          <w:rFonts w:ascii="微软雅黑" w:eastAsia="微软雅黑" w:hAnsi="微软雅黑" w:cs="宋体" w:hint="eastAsia"/>
          <w:color w:val="000000"/>
          <w:kern w:val="0"/>
          <w:szCs w:val="21"/>
        </w:rPr>
        <w:t xml:space="preserve">　　各检验检测机构要依法履行社会主体责任，强化法律法规和诚信意识，加强资质认定法律法规、技术标准和检验检测方法等内容的培训学习，进一步规范检验检测行为，提高检验检测质量和服务水平。要认真结合检查出的问题进行内部审核，真正有效运用质量控制、管理评审等措施，实现检验检测报告的再现和溯源，保证检验检测数据和结果真实、客观、准确，真正成为服务经济社会高质量发展的技术支撑。</w:t>
      </w:r>
    </w:p>
    <w:p w:rsidR="001A1321" w:rsidRPr="001A1321" w:rsidRDefault="001A1321" w:rsidP="001A1321">
      <w:pPr>
        <w:widowControl/>
        <w:shd w:val="clear" w:color="auto" w:fill="FFFFFF"/>
        <w:jc w:val="left"/>
        <w:textAlignment w:val="top"/>
        <w:rPr>
          <w:rFonts w:ascii="微软雅黑" w:eastAsia="微软雅黑" w:hAnsi="微软雅黑" w:cs="宋体"/>
          <w:color w:val="000000"/>
          <w:kern w:val="0"/>
          <w:szCs w:val="21"/>
        </w:rPr>
      </w:pPr>
      <w:r w:rsidRPr="001A1321">
        <w:rPr>
          <w:rFonts w:ascii="微软雅黑" w:eastAsia="微软雅黑" w:hAnsi="微软雅黑" w:cs="宋体" w:hint="eastAsia"/>
          <w:color w:val="000000"/>
          <w:kern w:val="0"/>
          <w:szCs w:val="21"/>
        </w:rPr>
        <w:t xml:space="preserve">　　（二）督促落实整改，</w:t>
      </w:r>
      <w:proofErr w:type="gramStart"/>
      <w:r w:rsidRPr="001A1321">
        <w:rPr>
          <w:rFonts w:ascii="微软雅黑" w:eastAsia="微软雅黑" w:hAnsi="微软雅黑" w:cs="宋体" w:hint="eastAsia"/>
          <w:color w:val="000000"/>
          <w:kern w:val="0"/>
          <w:szCs w:val="21"/>
        </w:rPr>
        <w:t>严肃抓好</w:t>
      </w:r>
      <w:proofErr w:type="gramEnd"/>
      <w:r w:rsidRPr="001A1321">
        <w:rPr>
          <w:rFonts w:ascii="微软雅黑" w:eastAsia="微软雅黑" w:hAnsi="微软雅黑" w:cs="宋体" w:hint="eastAsia"/>
          <w:color w:val="000000"/>
          <w:kern w:val="0"/>
          <w:szCs w:val="21"/>
        </w:rPr>
        <w:t>后处理。</w:t>
      </w:r>
    </w:p>
    <w:p w:rsidR="001A1321" w:rsidRPr="001A1321" w:rsidRDefault="001A1321" w:rsidP="001A1321">
      <w:pPr>
        <w:widowControl/>
        <w:shd w:val="clear" w:color="auto" w:fill="FFFFFF"/>
        <w:jc w:val="left"/>
        <w:textAlignment w:val="top"/>
        <w:rPr>
          <w:rFonts w:ascii="微软雅黑" w:eastAsia="微软雅黑" w:hAnsi="微软雅黑" w:cs="宋体"/>
          <w:color w:val="000000"/>
          <w:kern w:val="0"/>
          <w:szCs w:val="21"/>
        </w:rPr>
      </w:pPr>
      <w:r w:rsidRPr="001A1321">
        <w:rPr>
          <w:rFonts w:ascii="微软雅黑" w:eastAsia="微软雅黑" w:hAnsi="微软雅黑" w:cs="宋体" w:hint="eastAsia"/>
          <w:color w:val="000000"/>
          <w:kern w:val="0"/>
          <w:szCs w:val="21"/>
        </w:rPr>
        <w:lastRenderedPageBreak/>
        <w:t xml:space="preserve">　　各级市场监管部门要依据相关法律法规，全面运用好此次检查结果，依法依规对本辖区内发现问题的检验检测机构整改情况，进行跟踪落实。并通过综合运用监督抽查、能力验证、统计监测、信用监管、执法检查以及新闻宣传等手段，在机动车检验、食品检验、环境监测等行业和机构开展监管执法，严肃查处超范围检验、出具虚假数据及结果等严重违法违规行为，进一步规范检验检测市场。</w:t>
      </w:r>
    </w:p>
    <w:p w:rsidR="001A1321" w:rsidRPr="001A1321" w:rsidRDefault="001A1321" w:rsidP="001A1321">
      <w:pPr>
        <w:widowControl/>
        <w:shd w:val="clear" w:color="auto" w:fill="FFFFFF"/>
        <w:jc w:val="left"/>
        <w:textAlignment w:val="top"/>
        <w:rPr>
          <w:rFonts w:ascii="微软雅黑" w:eastAsia="微软雅黑" w:hAnsi="微软雅黑" w:cs="宋体"/>
          <w:color w:val="000000"/>
          <w:kern w:val="0"/>
          <w:szCs w:val="21"/>
        </w:rPr>
      </w:pPr>
      <w:r w:rsidRPr="001A1321">
        <w:rPr>
          <w:rFonts w:ascii="微软雅黑" w:eastAsia="微软雅黑" w:hAnsi="微软雅黑" w:cs="宋体" w:hint="eastAsia"/>
          <w:color w:val="000000"/>
          <w:kern w:val="0"/>
          <w:szCs w:val="21"/>
        </w:rPr>
        <w:t xml:space="preserve">　　（三）加强协同联动，完善检验检测综合监管机制。</w:t>
      </w:r>
    </w:p>
    <w:p w:rsidR="001A1321" w:rsidRPr="001A1321" w:rsidRDefault="001A1321" w:rsidP="001A1321">
      <w:pPr>
        <w:widowControl/>
        <w:shd w:val="clear" w:color="auto" w:fill="FFFFFF"/>
        <w:jc w:val="left"/>
        <w:textAlignment w:val="top"/>
        <w:rPr>
          <w:rFonts w:ascii="微软雅黑" w:eastAsia="微软雅黑" w:hAnsi="微软雅黑" w:cs="宋体"/>
          <w:color w:val="000000"/>
          <w:kern w:val="0"/>
          <w:szCs w:val="21"/>
        </w:rPr>
      </w:pPr>
      <w:r w:rsidRPr="001A1321">
        <w:rPr>
          <w:rFonts w:ascii="微软雅黑" w:eastAsia="微软雅黑" w:hAnsi="微软雅黑" w:cs="宋体" w:hint="eastAsia"/>
          <w:color w:val="000000"/>
          <w:kern w:val="0"/>
          <w:szCs w:val="21"/>
        </w:rPr>
        <w:t xml:space="preserve">　　按照“双随机、</w:t>
      </w:r>
      <w:proofErr w:type="gramStart"/>
      <w:r w:rsidRPr="001A1321">
        <w:rPr>
          <w:rFonts w:ascii="微软雅黑" w:eastAsia="微软雅黑" w:hAnsi="微软雅黑" w:cs="宋体" w:hint="eastAsia"/>
          <w:color w:val="000000"/>
          <w:kern w:val="0"/>
          <w:szCs w:val="21"/>
        </w:rPr>
        <w:t>一</w:t>
      </w:r>
      <w:proofErr w:type="gramEnd"/>
      <w:r w:rsidRPr="001A1321">
        <w:rPr>
          <w:rFonts w:ascii="微软雅黑" w:eastAsia="微软雅黑" w:hAnsi="微软雅黑" w:cs="宋体" w:hint="eastAsia"/>
          <w:color w:val="000000"/>
          <w:kern w:val="0"/>
          <w:szCs w:val="21"/>
        </w:rPr>
        <w:t>公开”监管要求，运用“互联网+监管”方式，统筹推进检验检测监管体系建设，加强和深化市场监督、公安、交通、生态环境、农业、卫生与健康、司法、住建、等各部门联动，加强与信用监管、执法稽查等职能部门的配合，加强信息沟通和工作衔接，发挥市场综合监管的整体优势，形成检验检测监管“一盘棋”格局，不断提升我省检验检测综合监管能力。</w:t>
      </w:r>
    </w:p>
    <w:p w:rsidR="001A1321" w:rsidRPr="001A1321" w:rsidRDefault="001A1321" w:rsidP="001A1321">
      <w:pPr>
        <w:widowControl/>
        <w:shd w:val="clear" w:color="auto" w:fill="FFFFFF"/>
        <w:jc w:val="left"/>
        <w:textAlignment w:val="top"/>
        <w:rPr>
          <w:rFonts w:ascii="微软雅黑" w:eastAsia="微软雅黑" w:hAnsi="微软雅黑" w:cs="宋体"/>
          <w:color w:val="000000"/>
          <w:kern w:val="0"/>
          <w:szCs w:val="21"/>
        </w:rPr>
      </w:pPr>
      <w:r w:rsidRPr="001A1321">
        <w:rPr>
          <w:rFonts w:ascii="微软雅黑" w:eastAsia="微软雅黑" w:hAnsi="微软雅黑" w:cs="宋体" w:hint="eastAsia"/>
          <w:color w:val="000000"/>
          <w:kern w:val="0"/>
          <w:szCs w:val="21"/>
        </w:rPr>
        <w:t xml:space="preserve">　　附件：河南省2019年检验检测机构资质认定双随机监督检查情况表</w:t>
      </w:r>
    </w:p>
    <w:p w:rsidR="001A1321" w:rsidRPr="001A1321" w:rsidRDefault="001A1321" w:rsidP="001A1321">
      <w:pPr>
        <w:widowControl/>
        <w:shd w:val="clear" w:color="auto" w:fill="FFFFFF"/>
        <w:jc w:val="right"/>
        <w:textAlignment w:val="top"/>
        <w:rPr>
          <w:rFonts w:ascii="微软雅黑" w:eastAsia="微软雅黑" w:hAnsi="微软雅黑" w:cs="宋体"/>
          <w:color w:val="000000"/>
          <w:kern w:val="0"/>
          <w:szCs w:val="21"/>
        </w:rPr>
      </w:pPr>
      <w:r w:rsidRPr="001A1321">
        <w:rPr>
          <w:rFonts w:ascii="微软雅黑" w:eastAsia="微软雅黑" w:hAnsi="微软雅黑" w:cs="宋体" w:hint="eastAsia"/>
          <w:color w:val="000000"/>
          <w:kern w:val="0"/>
          <w:szCs w:val="21"/>
        </w:rPr>
        <w:t xml:space="preserve">　　2020年4月30日</w:t>
      </w:r>
    </w:p>
    <w:p w:rsidR="00F63BAF" w:rsidRDefault="00F63BAF">
      <w:pPr>
        <w:widowControl/>
        <w:jc w:val="left"/>
      </w:pPr>
    </w:p>
    <w:sectPr w:rsidR="00F63BAF" w:rsidSect="006072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A66" w:rsidRDefault="008A6A66" w:rsidP="00B61594">
      <w:r>
        <w:separator/>
      </w:r>
    </w:p>
  </w:endnote>
  <w:endnote w:type="continuationSeparator" w:id="0">
    <w:p w:rsidR="008A6A66" w:rsidRDefault="008A6A66" w:rsidP="00B615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A66" w:rsidRDefault="008A6A66" w:rsidP="00B61594">
      <w:r>
        <w:separator/>
      </w:r>
    </w:p>
  </w:footnote>
  <w:footnote w:type="continuationSeparator" w:id="0">
    <w:p w:rsidR="008A6A66" w:rsidRDefault="008A6A66" w:rsidP="00B615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1321"/>
    <w:rsid w:val="00092D6C"/>
    <w:rsid w:val="001A1321"/>
    <w:rsid w:val="001E6E9D"/>
    <w:rsid w:val="00383961"/>
    <w:rsid w:val="00607229"/>
    <w:rsid w:val="00630630"/>
    <w:rsid w:val="008A6A66"/>
    <w:rsid w:val="00B61594"/>
    <w:rsid w:val="00C5662E"/>
    <w:rsid w:val="00F63B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229"/>
    <w:pPr>
      <w:widowControl w:val="0"/>
      <w:jc w:val="both"/>
    </w:pPr>
  </w:style>
  <w:style w:type="paragraph" w:styleId="1">
    <w:name w:val="heading 1"/>
    <w:basedOn w:val="a"/>
    <w:link w:val="1Char"/>
    <w:uiPriority w:val="9"/>
    <w:qFormat/>
    <w:rsid w:val="001A132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A1321"/>
    <w:rPr>
      <w:rFonts w:ascii="宋体" w:eastAsia="宋体" w:hAnsi="宋体" w:cs="宋体"/>
      <w:b/>
      <w:bCs/>
      <w:kern w:val="36"/>
      <w:sz w:val="48"/>
      <w:szCs w:val="48"/>
    </w:rPr>
  </w:style>
  <w:style w:type="paragraph" w:styleId="a3">
    <w:name w:val="Normal (Web)"/>
    <w:basedOn w:val="a"/>
    <w:uiPriority w:val="99"/>
    <w:semiHidden/>
    <w:unhideWhenUsed/>
    <w:rsid w:val="001A132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B615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61594"/>
    <w:rPr>
      <w:sz w:val="18"/>
      <w:szCs w:val="18"/>
    </w:rPr>
  </w:style>
  <w:style w:type="paragraph" w:styleId="a5">
    <w:name w:val="footer"/>
    <w:basedOn w:val="a"/>
    <w:link w:val="Char0"/>
    <w:uiPriority w:val="99"/>
    <w:semiHidden/>
    <w:unhideWhenUsed/>
    <w:rsid w:val="00B6159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61594"/>
    <w:rPr>
      <w:sz w:val="18"/>
      <w:szCs w:val="18"/>
    </w:rPr>
  </w:style>
</w:styles>
</file>

<file path=word/webSettings.xml><?xml version="1.0" encoding="utf-8"?>
<w:webSettings xmlns:r="http://schemas.openxmlformats.org/officeDocument/2006/relationships" xmlns:w="http://schemas.openxmlformats.org/wordprocessingml/2006/main">
  <w:divs>
    <w:div w:id="212017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273</Words>
  <Characters>1558</Characters>
  <Application>Microsoft Office Word</Application>
  <DocSecurity>0</DocSecurity>
  <Lines>12</Lines>
  <Paragraphs>3</Paragraphs>
  <ScaleCrop>false</ScaleCrop>
  <Company>Microsoft</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2020-07-31T01:13:00Z</dcterms:created>
  <dcterms:modified xsi:type="dcterms:W3CDTF">2020-07-31T01:48:00Z</dcterms:modified>
</cp:coreProperties>
</file>